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ADF" w:rsidRPr="00D65440" w:rsidRDefault="00A27ADF" w:rsidP="00A27ADF">
      <w:pPr>
        <w:pStyle w:val="Heading1"/>
      </w:pPr>
      <w:r w:rsidRPr="00D65440">
        <w:t>ALLYL ISOTHIOCYANATE    CAS # 57067</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G   .   I   J   K   L</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0      </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3.6 - LD50   112.0 mg/Kg</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ROUTE OF EXPOSURE</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Vesicant. Causes blisters on contact with skin.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extremely</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SENSITIZATION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Respiratory: May cause allergic respiratory reaction.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114.8</w:t>
      </w:r>
      <w:proofErr w:type="gramEnd"/>
      <w:r w:rsidRPr="00D65440">
        <w:rPr>
          <w:rFonts w:ascii="Courier New" w:hAnsi="Courier New" w:cs="Courier New"/>
          <w:sz w:val="20"/>
          <w:szCs w:val="20"/>
        </w:rPr>
        <w:t xml:space="preserve"> °F</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STORAGE GROUP(S):</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:Water</w:t>
      </w:r>
      <w:proofErr w:type="gramEnd"/>
      <w:r w:rsidRPr="00D65440">
        <w:rPr>
          <w:rFonts w:ascii="Courier New" w:hAnsi="Courier New" w:cs="Courier New"/>
          <w:sz w:val="20"/>
          <w:szCs w:val="20"/>
        </w:rPr>
        <w:t>, Alcohols, Strong bases, Amines, Acids Strong</w:t>
      </w:r>
    </w:p>
    <w:p w:rsidR="00A27ADF" w:rsidRPr="00D65440" w:rsidRDefault="00A27ADF" w:rsidP="00A27ADF">
      <w:pPr>
        <w:pStyle w:val="PlainText"/>
        <w:rPr>
          <w:rFonts w:ascii="Courier New" w:hAnsi="Courier New" w:cs="Courier New"/>
          <w:sz w:val="20"/>
          <w:szCs w:val="20"/>
        </w:rPr>
      </w:pP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w:t>
      </w:r>
      <w:proofErr w:type="gramStart"/>
      <w:r w:rsidRPr="00D65440">
        <w:rPr>
          <w:rFonts w:ascii="Courier New" w:hAnsi="Courier New" w:cs="Courier New"/>
          <w:sz w:val="20"/>
          <w:szCs w:val="20"/>
        </w:rPr>
        <w:t>Dry chemical powder.</w:t>
      </w:r>
      <w:proofErr w:type="gramEnd"/>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 Hydrogen cyanide Sulfur</w:t>
      </w:r>
    </w:p>
    <w:p w:rsidR="00A27ADF" w:rsidRPr="00D65440" w:rsidRDefault="00A27ADF" w:rsidP="00A27ADF">
      <w:pPr>
        <w:pStyle w:val="PlainText"/>
        <w:rPr>
          <w:rFonts w:ascii="Courier New" w:hAnsi="Courier New" w:cs="Courier New"/>
          <w:sz w:val="20"/>
          <w:szCs w:val="20"/>
        </w:rPr>
      </w:pPr>
      <w:proofErr w:type="gramStart"/>
      <w:r w:rsidRPr="00D65440">
        <w:rPr>
          <w:rFonts w:ascii="Courier New" w:hAnsi="Courier New" w:cs="Courier New"/>
          <w:sz w:val="20"/>
          <w:szCs w:val="20"/>
        </w:rPr>
        <w:t>oxides</w:t>
      </w:r>
      <w:proofErr w:type="gramEnd"/>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lastRenderedPageBreak/>
        <w:t>Avoid prolonged or repeated exposure. STORAGE: Keep tightly closed\. SPECIAL</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REQUIREMENTS   May develop pressure. Open carefully.</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R: </w:t>
      </w:r>
      <w:proofErr w:type="gramStart"/>
      <w:r w:rsidRPr="00D65440">
        <w:rPr>
          <w:rFonts w:ascii="Courier New" w:hAnsi="Courier New" w:cs="Courier New"/>
          <w:sz w:val="20"/>
          <w:szCs w:val="20"/>
        </w:rPr>
        <w:t>10 24/25 42/43 34</w:t>
      </w:r>
      <w:proofErr w:type="gramEnd"/>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Toxic in contact with skin and i   swallowed.</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May cause sensitization by inhalation and skin</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S: 23 26 36/37/39 45</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Wear suitable protective clothing, gloves, and eye/face</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protection</w:t>
      </w:r>
      <w:proofErr w:type="gramEnd"/>
      <w:r w:rsidRPr="00D65440">
        <w:rPr>
          <w:rFonts w:ascii="Courier New" w:hAnsi="Courier New" w:cs="Courier New"/>
          <w:sz w:val="20"/>
          <w:szCs w:val="20"/>
        </w:rPr>
        <w:t>. In case of accident or if you feel unwell, seek</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medical</w:t>
      </w:r>
      <w:proofErr w:type="gramEnd"/>
      <w:r w:rsidRPr="00D65440">
        <w:rPr>
          <w:rFonts w:ascii="Courier New" w:hAnsi="Courier New" w:cs="Courier New"/>
          <w:sz w:val="20"/>
          <w:szCs w:val="20"/>
        </w:rPr>
        <w:t xml:space="preserve"> advice immediately (show the label where possible).</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25</w:t>
      </w:r>
      <w:proofErr w:type="gramEnd"/>
      <w:r w:rsidRPr="00D65440">
        <w:rPr>
          <w:rFonts w:ascii="Courier New" w:hAnsi="Courier New" w:cs="Courier New"/>
          <w:sz w:val="20"/>
          <w:szCs w:val="20"/>
        </w:rPr>
        <w:t xml:space="preserve"> mg/m3</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35 ppm</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w:t>
      </w:r>
      <w:proofErr w:type="gramEnd"/>
      <w:r w:rsidRPr="00D65440">
        <w:rPr>
          <w:rFonts w:ascii="Courier New" w:hAnsi="Courier New" w:cs="Courier New"/>
          <w:sz w:val="20"/>
          <w:szCs w:val="20"/>
        </w:rPr>
        <w:t xml:space="preserve"> ppm</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DOE Ceiling Limit 2.5 ppm</w:t>
      </w:r>
    </w:p>
    <w:p w:rsidR="00A27ADF" w:rsidRPr="00D65440" w:rsidRDefault="00A27ADF" w:rsidP="00A27AD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12.5 ppmALLYL ISOTHIOCYANATE    </w:t>
      </w:r>
    </w:p>
    <w:p w:rsidR="00A27ADF" w:rsidRPr="00D65440" w:rsidRDefault="00A27ADF" w:rsidP="00A27ADF">
      <w:pPr>
        <w:pStyle w:val="PlainText"/>
        <w:rPr>
          <w:rFonts w:ascii="Courier New" w:hAnsi="Courier New" w:cs="Courier New"/>
          <w:sz w:val="20"/>
          <w:szCs w:val="20"/>
        </w:rPr>
      </w:pPr>
    </w:p>
    <w:p w:rsidR="00A27ADF" w:rsidRPr="00D65440" w:rsidRDefault="00A27ADF" w:rsidP="00A27AD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27AD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ADF"/>
    <w:rsid w:val="003F40DA"/>
    <w:rsid w:val="00A27AD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7A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ADF"/>
    <w:rPr>
      <w:rFonts w:ascii="Courier New" w:eastAsiaTheme="majorEastAsia" w:hAnsi="Courier New" w:cstheme="majorBidi"/>
      <w:b/>
      <w:bCs/>
      <w:sz w:val="20"/>
      <w:szCs w:val="28"/>
    </w:rPr>
  </w:style>
  <w:style w:type="paragraph" w:styleId="NoSpacing">
    <w:name w:val="No Spacing"/>
    <w:autoRedefine/>
    <w:uiPriority w:val="1"/>
    <w:qFormat/>
    <w:rsid w:val="00A27ADF"/>
    <w:pPr>
      <w:spacing w:after="0" w:line="240" w:lineRule="auto"/>
      <w:jc w:val="both"/>
    </w:pPr>
    <w:rPr>
      <w:sz w:val="18"/>
    </w:rPr>
  </w:style>
  <w:style w:type="paragraph" w:styleId="PlainText">
    <w:name w:val="Plain Text"/>
    <w:basedOn w:val="Normal"/>
    <w:link w:val="PlainTextChar"/>
    <w:uiPriority w:val="99"/>
    <w:unhideWhenUsed/>
    <w:rsid w:val="00A27A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7AD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27A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ADF"/>
    <w:rPr>
      <w:rFonts w:ascii="Courier New" w:eastAsiaTheme="majorEastAsia" w:hAnsi="Courier New" w:cstheme="majorBidi"/>
      <w:b/>
      <w:bCs/>
      <w:sz w:val="20"/>
      <w:szCs w:val="28"/>
    </w:rPr>
  </w:style>
  <w:style w:type="paragraph" w:styleId="NoSpacing">
    <w:name w:val="No Spacing"/>
    <w:autoRedefine/>
    <w:uiPriority w:val="1"/>
    <w:qFormat/>
    <w:rsid w:val="00A27ADF"/>
    <w:pPr>
      <w:spacing w:after="0" w:line="240" w:lineRule="auto"/>
      <w:jc w:val="both"/>
    </w:pPr>
    <w:rPr>
      <w:sz w:val="18"/>
    </w:rPr>
  </w:style>
  <w:style w:type="paragraph" w:styleId="PlainText">
    <w:name w:val="Plain Text"/>
    <w:basedOn w:val="Normal"/>
    <w:link w:val="PlainTextChar"/>
    <w:uiPriority w:val="99"/>
    <w:unhideWhenUsed/>
    <w:rsid w:val="00A27A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7AD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3149</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2012-08-15T17:54:00Z</dcterms:created>
  <dcterms:modified xsi:type="dcterms:W3CDTF">2012-08-15T17:54:00Z</dcterms:modified>
</cp:coreProperties>
</file>